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A8" w:rsidRPr="00737BC5" w:rsidRDefault="00D33848" w:rsidP="00737BC5">
      <w:pPr>
        <w:jc w:val="center"/>
        <w:rPr>
          <w:b/>
        </w:rPr>
      </w:pPr>
      <w:r w:rsidRPr="00737BC5">
        <w:rPr>
          <w:b/>
        </w:rPr>
        <w:t>Вопросы по курсу «Интерфейсы периферийных устройств»</w:t>
      </w:r>
    </w:p>
    <w:p w:rsidR="00D33848" w:rsidRPr="00737BC5" w:rsidRDefault="00D33848" w:rsidP="00737BC5">
      <w:pPr>
        <w:jc w:val="center"/>
      </w:pPr>
      <w:r w:rsidRPr="00737BC5">
        <w:t xml:space="preserve">(очная и ускоренная форма обучения 2011-2012 </w:t>
      </w:r>
      <w:proofErr w:type="spellStart"/>
      <w:r w:rsidRPr="00737BC5">
        <w:t>уч</w:t>
      </w:r>
      <w:proofErr w:type="gramStart"/>
      <w:r w:rsidRPr="00737BC5">
        <w:t>.г</w:t>
      </w:r>
      <w:proofErr w:type="gramEnd"/>
      <w:r w:rsidRPr="00737BC5">
        <w:t>од</w:t>
      </w:r>
      <w:proofErr w:type="spellEnd"/>
      <w:r w:rsidRPr="00737BC5">
        <w:t>)</w:t>
      </w:r>
    </w:p>
    <w:p w:rsidR="00D33848" w:rsidRPr="00737BC5" w:rsidRDefault="00D33848">
      <w:pPr>
        <w:rPr>
          <w:b/>
          <w:lang w:val="en-US"/>
        </w:rPr>
      </w:pPr>
      <w:r w:rsidRPr="00737BC5">
        <w:rPr>
          <w:b/>
        </w:rPr>
        <w:t xml:space="preserve">Часть </w:t>
      </w:r>
      <w:r w:rsidRPr="00737BC5">
        <w:rPr>
          <w:b/>
          <w:lang w:val="en-US"/>
        </w:rPr>
        <w:t>I: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Понятие интерфейса. Классификация интерфейсов.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Адресное пространство системы вводы/вывода. </w:t>
      </w:r>
      <w:proofErr w:type="gramStart"/>
      <w:r>
        <w:t>Ввод-вывод</w:t>
      </w:r>
      <w:proofErr w:type="gramEnd"/>
      <w:r>
        <w:t xml:space="preserve"> отображенный на память.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Структура модуля (порта) ввода-вывода. Программная модель внешнего устройства.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Функции модуля ввода/вывода.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Общие принципы организации параллельного интерфейса. Состав шин интерфейса.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Способы селекции информационного канала. Централизованный арбитраж.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Способы селекции информационного канала. Децентрализованный арбитраж.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Синхронизация обмена данными. Синхронный протокол.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Синхронизация обмена данными. Асинхронный протокол.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Электрические аспекты реализации шин. Проблемы, связанные с распространением сигналов.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Методы повышения эффективности работы шин.</w:t>
      </w:r>
    </w:p>
    <w:p w:rsidR="00D33848" w:rsidRPr="00737BC5" w:rsidRDefault="00D33848" w:rsidP="00D33848">
      <w:pPr>
        <w:rPr>
          <w:b/>
          <w:lang w:val="en-US"/>
        </w:rPr>
      </w:pPr>
      <w:r w:rsidRPr="00737BC5">
        <w:rPr>
          <w:b/>
        </w:rPr>
        <w:t xml:space="preserve">Часть </w:t>
      </w:r>
      <w:r w:rsidRPr="00737BC5">
        <w:rPr>
          <w:b/>
          <w:lang w:val="en-US"/>
        </w:rPr>
        <w:t>II:</w:t>
      </w:r>
    </w:p>
    <w:p w:rsidR="00D33848" w:rsidRPr="00D33848" w:rsidRDefault="00D33848" w:rsidP="00D33848">
      <w:pPr>
        <w:pStyle w:val="a3"/>
        <w:numPr>
          <w:ilvl w:val="0"/>
          <w:numId w:val="1"/>
        </w:numPr>
      </w:pPr>
      <w:r>
        <w:t xml:space="preserve">Характеристика шины </w:t>
      </w:r>
      <w:r>
        <w:rPr>
          <w:lang w:val="en-US"/>
        </w:rPr>
        <w:t>PCI</w:t>
      </w:r>
      <w:r w:rsidRPr="00D33848">
        <w:t xml:space="preserve">. </w:t>
      </w:r>
      <w:r>
        <w:t xml:space="preserve">Циклы транзакций на шине </w:t>
      </w:r>
      <w:r>
        <w:rPr>
          <w:lang w:val="en-US"/>
        </w:rPr>
        <w:t>PCI</w:t>
      </w:r>
      <w:r w:rsidRPr="00D33848">
        <w:t>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Мосты </w:t>
      </w:r>
      <w:r>
        <w:rPr>
          <w:lang w:val="en-US"/>
        </w:rPr>
        <w:t>PCI</w:t>
      </w:r>
      <w:r>
        <w:t xml:space="preserve">, их назначение и характеристика. Конфигурационное пространство </w:t>
      </w:r>
      <w:r>
        <w:rPr>
          <w:lang w:val="en-US"/>
        </w:rPr>
        <w:t>PCI</w:t>
      </w:r>
      <w:r>
        <w:t>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Характеристика интерфейса </w:t>
      </w:r>
      <w:r>
        <w:rPr>
          <w:lang w:val="en-US"/>
        </w:rPr>
        <w:t>AGP</w:t>
      </w:r>
      <w:r w:rsidRPr="00D33848">
        <w:t xml:space="preserve">. </w:t>
      </w:r>
      <w:r>
        <w:t xml:space="preserve">Сходство и различие с шиной </w:t>
      </w:r>
      <w:r>
        <w:rPr>
          <w:lang w:val="en-US"/>
        </w:rPr>
        <w:t>PCI</w:t>
      </w:r>
      <w:r>
        <w:t>.</w:t>
      </w:r>
    </w:p>
    <w:p w:rsidR="00D33848" w:rsidRPr="00D33848" w:rsidRDefault="00A035E2" w:rsidP="00D33848">
      <w:pPr>
        <w:pStyle w:val="a3"/>
        <w:numPr>
          <w:ilvl w:val="0"/>
          <w:numId w:val="1"/>
        </w:numPr>
      </w:pPr>
      <w:r>
        <w:t>Конвейеризация</w:t>
      </w:r>
      <w:bookmarkStart w:id="0" w:name="_GoBack"/>
      <w:bookmarkEnd w:id="0"/>
      <w:r w:rsidR="00D33848">
        <w:t xml:space="preserve"> транзакций </w:t>
      </w:r>
      <w:r w:rsidR="00D33848">
        <w:rPr>
          <w:lang w:val="en-US"/>
        </w:rPr>
        <w:t>AGP</w:t>
      </w:r>
      <w:r w:rsidR="00D33848" w:rsidRPr="00D33848">
        <w:t xml:space="preserve">. </w:t>
      </w:r>
      <w:r w:rsidR="00D33848">
        <w:t xml:space="preserve">Режимы </w:t>
      </w:r>
      <w:r w:rsidR="00D33848">
        <w:rPr>
          <w:lang w:val="en-US"/>
        </w:rPr>
        <w:t>DMA</w:t>
      </w:r>
      <w:r w:rsidR="00D33848" w:rsidRPr="00D33848">
        <w:t xml:space="preserve"> </w:t>
      </w:r>
      <w:r w:rsidR="00D33848">
        <w:t xml:space="preserve">и </w:t>
      </w:r>
      <w:r w:rsidR="00D33848">
        <w:rPr>
          <w:lang w:val="en-US"/>
        </w:rPr>
        <w:t>DIME.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Шина </w:t>
      </w:r>
      <w:r>
        <w:rPr>
          <w:lang w:val="en-US"/>
        </w:rPr>
        <w:t>PCI</w:t>
      </w:r>
      <w:r w:rsidRPr="00D33848">
        <w:t>-</w:t>
      </w:r>
      <w:r>
        <w:rPr>
          <w:lang w:val="en-US"/>
        </w:rPr>
        <w:t>Express</w:t>
      </w:r>
      <w:r w:rsidRPr="00D33848">
        <w:t xml:space="preserve">. </w:t>
      </w:r>
      <w:r>
        <w:t>Топология соединений. Уровневая модель.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Шина </w:t>
      </w:r>
      <w:r>
        <w:rPr>
          <w:lang w:val="en-US"/>
        </w:rPr>
        <w:t>PCI</w:t>
      </w:r>
      <w:r w:rsidRPr="00D33848">
        <w:t>-</w:t>
      </w:r>
      <w:r>
        <w:rPr>
          <w:lang w:val="en-US"/>
        </w:rPr>
        <w:t>Express</w:t>
      </w:r>
      <w:r w:rsidRPr="00D33848">
        <w:t xml:space="preserve">. </w:t>
      </w:r>
      <w:r>
        <w:t xml:space="preserve">Совместимость с </w:t>
      </w:r>
      <w:r>
        <w:rPr>
          <w:lang w:val="en-US"/>
        </w:rPr>
        <w:t>PCI</w:t>
      </w:r>
      <w:r w:rsidRPr="00D33848">
        <w:t xml:space="preserve">. </w:t>
      </w:r>
      <w:r>
        <w:t>Виртуальные каналы. Пропускная способность соединений.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Шина </w:t>
      </w:r>
      <w:r>
        <w:rPr>
          <w:lang w:val="en-US"/>
        </w:rPr>
        <w:t>USB</w:t>
      </w:r>
      <w:r w:rsidRPr="00D33848">
        <w:t xml:space="preserve">. </w:t>
      </w:r>
      <w:r>
        <w:t>Структура и взаимодействие подсистем. Типы передач.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Шина </w:t>
      </w:r>
      <w:r>
        <w:rPr>
          <w:lang w:val="en-US"/>
        </w:rPr>
        <w:t>USB</w:t>
      </w:r>
      <w:r w:rsidRPr="00D33848">
        <w:t xml:space="preserve">. </w:t>
      </w:r>
      <w:r>
        <w:t>Модель передачи данных. Форматы пакетов.</w:t>
      </w:r>
    </w:p>
    <w:p w:rsidR="00D33848" w:rsidRPr="00D33848" w:rsidRDefault="00D33848" w:rsidP="00D33848">
      <w:pPr>
        <w:pStyle w:val="a3"/>
        <w:numPr>
          <w:ilvl w:val="0"/>
          <w:numId w:val="1"/>
        </w:numPr>
      </w:pPr>
      <w:r>
        <w:t xml:space="preserve">Последовательный высокопроизводительный интерфейс </w:t>
      </w:r>
      <w:r>
        <w:rPr>
          <w:lang w:val="en-US"/>
        </w:rPr>
        <w:t>IEEE 1394.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Интерфейс </w:t>
      </w:r>
      <w:proofErr w:type="spellStart"/>
      <w:r>
        <w:rPr>
          <w:lang w:val="en-US"/>
        </w:rPr>
        <w:t>Centronix</w:t>
      </w:r>
      <w:proofErr w:type="spellEnd"/>
      <w:r w:rsidRPr="00D33848">
        <w:t xml:space="preserve">. </w:t>
      </w:r>
      <w:r>
        <w:t>Режимы передачи данных.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>Синхронная и асинхронная передача данных в последовательных интерфейсах. Формат асинхронной передачи.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Сравнительная характеристика интерфейсов </w:t>
      </w:r>
      <w:r>
        <w:rPr>
          <w:lang w:val="en-US"/>
        </w:rPr>
        <w:t>RS</w:t>
      </w:r>
      <w:r w:rsidRPr="00D33848">
        <w:t>-232</w:t>
      </w:r>
      <w:r>
        <w:rPr>
          <w:lang w:val="en-US"/>
        </w:rPr>
        <w:t>C</w:t>
      </w:r>
      <w:r w:rsidRPr="00D33848">
        <w:t xml:space="preserve">, </w:t>
      </w:r>
      <w:r>
        <w:rPr>
          <w:lang w:val="en-US"/>
        </w:rPr>
        <w:t>RS</w:t>
      </w:r>
      <w:r w:rsidRPr="00D33848">
        <w:t>-423</w:t>
      </w:r>
      <w:r>
        <w:rPr>
          <w:lang w:val="en-US"/>
        </w:rPr>
        <w:t>A</w:t>
      </w:r>
      <w:r w:rsidRPr="00D33848">
        <w:t xml:space="preserve">, </w:t>
      </w:r>
      <w:r>
        <w:rPr>
          <w:lang w:val="en-US"/>
        </w:rPr>
        <w:t>RS</w:t>
      </w:r>
      <w:r w:rsidRPr="00D33848">
        <w:t>-422</w:t>
      </w:r>
      <w:r>
        <w:rPr>
          <w:lang w:val="en-US"/>
        </w:rPr>
        <w:t>A</w:t>
      </w:r>
      <w:r w:rsidRPr="00D33848">
        <w:t xml:space="preserve">, </w:t>
      </w:r>
      <w:r>
        <w:rPr>
          <w:lang w:val="en-US"/>
        </w:rPr>
        <w:t>RS</w:t>
      </w:r>
      <w:r>
        <w:t>-485</w:t>
      </w:r>
      <w:r w:rsidRPr="00D33848">
        <w:t xml:space="preserve">. </w:t>
      </w:r>
      <w:r>
        <w:t>Интерфейс токовая петля.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Параллельный интерфейс </w:t>
      </w:r>
      <w:r>
        <w:rPr>
          <w:lang w:val="en-US"/>
        </w:rPr>
        <w:t>ATA</w:t>
      </w:r>
      <w:r w:rsidRPr="00D33848">
        <w:t>(</w:t>
      </w:r>
      <w:r>
        <w:rPr>
          <w:lang w:val="en-US"/>
        </w:rPr>
        <w:t>IDE</w:t>
      </w:r>
      <w:r w:rsidRPr="00D33848">
        <w:t xml:space="preserve">). </w:t>
      </w:r>
      <w:r>
        <w:t>Общая характеристика. Режимы обмена. Система команд.</w:t>
      </w:r>
    </w:p>
    <w:p w:rsidR="00D33848" w:rsidRDefault="00D33848" w:rsidP="00D33848">
      <w:pPr>
        <w:pStyle w:val="a3"/>
        <w:numPr>
          <w:ilvl w:val="0"/>
          <w:numId w:val="1"/>
        </w:numPr>
      </w:pPr>
      <w:r>
        <w:t xml:space="preserve">Интерфейс </w:t>
      </w:r>
      <w:r>
        <w:rPr>
          <w:lang w:val="en-US"/>
        </w:rPr>
        <w:t>SATA</w:t>
      </w:r>
      <w:r w:rsidRPr="00D33848">
        <w:t xml:space="preserve">. </w:t>
      </w:r>
      <w:r>
        <w:t xml:space="preserve">Сравнительная характеристика с интерфейсом </w:t>
      </w:r>
      <w:r>
        <w:rPr>
          <w:lang w:val="en-US"/>
        </w:rPr>
        <w:t>ATA</w:t>
      </w:r>
      <w:r w:rsidRPr="00D33848">
        <w:t xml:space="preserve">. </w:t>
      </w:r>
      <w:r>
        <w:t>Уровневая модель.</w:t>
      </w:r>
    </w:p>
    <w:p w:rsidR="00737BC5" w:rsidRPr="00737BC5" w:rsidRDefault="00737BC5" w:rsidP="00D33848">
      <w:pPr>
        <w:pStyle w:val="a3"/>
        <w:numPr>
          <w:ilvl w:val="0"/>
          <w:numId w:val="1"/>
        </w:numPr>
      </w:pPr>
      <w:r>
        <w:t xml:space="preserve">Функции и возможности </w:t>
      </w:r>
      <w:r>
        <w:rPr>
          <w:lang w:val="en-US"/>
        </w:rPr>
        <w:t>AHCI</w:t>
      </w:r>
      <w:r w:rsidRPr="00737BC5">
        <w:t>-</w:t>
      </w:r>
      <w:r>
        <w:t xml:space="preserve">контроллера. Программное взаимодействие с устройствами </w:t>
      </w:r>
      <w:r>
        <w:rPr>
          <w:lang w:val="en-US"/>
        </w:rPr>
        <w:t>SATA</w:t>
      </w:r>
      <w:r w:rsidRPr="00737BC5">
        <w:t>.</w:t>
      </w:r>
    </w:p>
    <w:p w:rsidR="00737BC5" w:rsidRDefault="00737BC5" w:rsidP="00D33848">
      <w:pPr>
        <w:pStyle w:val="a3"/>
        <w:numPr>
          <w:ilvl w:val="0"/>
          <w:numId w:val="1"/>
        </w:numPr>
      </w:pPr>
      <w:r>
        <w:t xml:space="preserve">Локальная шина </w:t>
      </w:r>
      <w:r>
        <w:rPr>
          <w:lang w:val="en-US"/>
        </w:rPr>
        <w:t>SCSI</w:t>
      </w:r>
      <w:r w:rsidRPr="00737BC5">
        <w:t xml:space="preserve"> – </w:t>
      </w:r>
      <w:r>
        <w:t>сфера применения, отличительные черты взаимодействия устройств. Режимы обмена.</w:t>
      </w:r>
    </w:p>
    <w:p w:rsidR="00737BC5" w:rsidRDefault="00737BC5" w:rsidP="00D33848">
      <w:pPr>
        <w:pStyle w:val="a3"/>
        <w:numPr>
          <w:ilvl w:val="0"/>
          <w:numId w:val="1"/>
        </w:numPr>
      </w:pPr>
      <w:r>
        <w:t xml:space="preserve">Интерфейс </w:t>
      </w:r>
      <w:r>
        <w:rPr>
          <w:lang w:val="en-US"/>
        </w:rPr>
        <w:t>SAS</w:t>
      </w:r>
      <w:r w:rsidRPr="00737BC5">
        <w:t xml:space="preserve">. </w:t>
      </w:r>
      <w:r>
        <w:t>Топология соединений, экспандеры, транспортные протоколы.</w:t>
      </w:r>
    </w:p>
    <w:p w:rsidR="00737BC5" w:rsidRPr="00737BC5" w:rsidRDefault="00737BC5" w:rsidP="00D33848">
      <w:pPr>
        <w:pStyle w:val="a3"/>
        <w:numPr>
          <w:ilvl w:val="0"/>
          <w:numId w:val="1"/>
        </w:numPr>
      </w:pPr>
      <w:r>
        <w:t xml:space="preserve">Канально-сетевой интерфейс </w:t>
      </w:r>
      <w:proofErr w:type="spellStart"/>
      <w:r>
        <w:rPr>
          <w:lang w:val="en-US"/>
        </w:rPr>
        <w:t>Fibre</w:t>
      </w:r>
      <w:proofErr w:type="spellEnd"/>
      <w:r w:rsidRPr="00737BC5">
        <w:t xml:space="preserve"> </w:t>
      </w:r>
      <w:r>
        <w:rPr>
          <w:lang w:val="en-US"/>
        </w:rPr>
        <w:t>Channel</w:t>
      </w:r>
      <w:r w:rsidRPr="00737BC5">
        <w:t>.</w:t>
      </w:r>
    </w:p>
    <w:p w:rsidR="00737BC5" w:rsidRPr="00737BC5" w:rsidRDefault="00737BC5" w:rsidP="00D33848">
      <w:pPr>
        <w:pStyle w:val="a3"/>
        <w:numPr>
          <w:ilvl w:val="0"/>
          <w:numId w:val="1"/>
        </w:numPr>
      </w:pPr>
      <w:r>
        <w:t xml:space="preserve">Последовательная шина </w:t>
      </w:r>
      <w:r>
        <w:rPr>
          <w:lang w:val="en-US"/>
        </w:rPr>
        <w:t>CAN</w:t>
      </w:r>
      <w:r w:rsidRPr="00737BC5">
        <w:t xml:space="preserve">. </w:t>
      </w:r>
      <w:r>
        <w:t xml:space="preserve">Интерфейсы </w:t>
      </w:r>
      <w:r>
        <w:rPr>
          <w:lang w:val="en-US"/>
        </w:rPr>
        <w:t>PC</w:t>
      </w:r>
      <w:r w:rsidRPr="00737BC5">
        <w:t>.</w:t>
      </w:r>
    </w:p>
    <w:p w:rsidR="00737BC5" w:rsidRPr="00737BC5" w:rsidRDefault="00737BC5" w:rsidP="00D33848">
      <w:pPr>
        <w:pStyle w:val="a3"/>
        <w:numPr>
          <w:ilvl w:val="0"/>
          <w:numId w:val="1"/>
        </w:numPr>
      </w:pPr>
      <w:r>
        <w:t xml:space="preserve">Характеристика и требования стандарта на приборный интерфейс </w:t>
      </w:r>
      <w:r>
        <w:rPr>
          <w:lang w:val="en-US"/>
        </w:rPr>
        <w:t>GP</w:t>
      </w:r>
      <w:r w:rsidRPr="00737BC5">
        <w:t>-</w:t>
      </w:r>
      <w:r>
        <w:rPr>
          <w:lang w:val="en-US"/>
        </w:rPr>
        <w:t>ID</w:t>
      </w:r>
      <w:r>
        <w:t xml:space="preserve"> (IEC-625</w:t>
      </w:r>
      <w:r w:rsidRPr="00737BC5">
        <w:t>).</w:t>
      </w:r>
    </w:p>
    <w:p w:rsidR="00737BC5" w:rsidRPr="00737BC5" w:rsidRDefault="00737BC5" w:rsidP="00D33848">
      <w:pPr>
        <w:pStyle w:val="a3"/>
        <w:numPr>
          <w:ilvl w:val="0"/>
          <w:numId w:val="1"/>
        </w:numPr>
      </w:pPr>
      <w:r>
        <w:t xml:space="preserve">Магистрально-модульные интерфейсы </w:t>
      </w:r>
      <w:r>
        <w:rPr>
          <w:lang w:val="en-US"/>
        </w:rPr>
        <w:t>VME</w:t>
      </w:r>
      <w:r w:rsidRPr="00737BC5">
        <w:t xml:space="preserve">, </w:t>
      </w:r>
      <w:r>
        <w:rPr>
          <w:lang w:val="en-US"/>
        </w:rPr>
        <w:t>VXI</w:t>
      </w:r>
      <w:r w:rsidRPr="00737BC5">
        <w:t xml:space="preserve">, </w:t>
      </w:r>
      <w:r>
        <w:rPr>
          <w:lang w:val="en-US"/>
        </w:rPr>
        <w:t>PXI</w:t>
      </w:r>
      <w:r w:rsidRPr="00737BC5">
        <w:t>.</w:t>
      </w:r>
    </w:p>
    <w:p w:rsidR="00737BC5" w:rsidRDefault="00737BC5" w:rsidP="00737BC5">
      <w:pPr>
        <w:pStyle w:val="a3"/>
        <w:rPr>
          <w:lang w:val="en-US"/>
        </w:rPr>
      </w:pPr>
    </w:p>
    <w:p w:rsidR="00737BC5" w:rsidRDefault="00737BC5" w:rsidP="00737BC5">
      <w:pPr>
        <w:pStyle w:val="a3"/>
        <w:rPr>
          <w:b/>
        </w:rPr>
      </w:pPr>
      <w:r w:rsidRPr="00737BC5">
        <w:rPr>
          <w:b/>
        </w:rPr>
        <w:lastRenderedPageBreak/>
        <w:t>Литература:</w:t>
      </w:r>
    </w:p>
    <w:p w:rsidR="00737BC5" w:rsidRDefault="00737BC5" w:rsidP="00737BC5">
      <w:pPr>
        <w:pStyle w:val="a3"/>
        <w:numPr>
          <w:ilvl w:val="0"/>
          <w:numId w:val="2"/>
        </w:numPr>
      </w:pPr>
      <w:r>
        <w:t xml:space="preserve">Гук М. «Аппаратные средства </w:t>
      </w:r>
      <w:r>
        <w:rPr>
          <w:lang w:val="en-US"/>
        </w:rPr>
        <w:t>IBM</w:t>
      </w:r>
      <w:r w:rsidRPr="00737BC5">
        <w:t xml:space="preserve"> </w:t>
      </w:r>
      <w:r>
        <w:rPr>
          <w:lang w:val="en-US"/>
        </w:rPr>
        <w:t>PC</w:t>
      </w:r>
      <w:r>
        <w:t>. Энциклопедия</w:t>
      </w:r>
      <w:proofErr w:type="gramStart"/>
      <w:r>
        <w:t xml:space="preserve">.» </w:t>
      </w:r>
      <w:proofErr w:type="spellStart"/>
      <w:proofErr w:type="gramEnd"/>
      <w:r>
        <w:t>Спб</w:t>
      </w:r>
      <w:proofErr w:type="spellEnd"/>
      <w:r>
        <w:t>., Питер, 2006.</w:t>
      </w:r>
    </w:p>
    <w:p w:rsidR="00737BC5" w:rsidRDefault="00737BC5" w:rsidP="00737BC5">
      <w:pPr>
        <w:pStyle w:val="a3"/>
        <w:numPr>
          <w:ilvl w:val="0"/>
          <w:numId w:val="2"/>
        </w:numPr>
      </w:pPr>
      <w:r>
        <w:t>Лапин А. «Интерфейсы: выбор и реализация</w:t>
      </w:r>
      <w:proofErr w:type="gramStart"/>
      <w:r>
        <w:t xml:space="preserve">.» </w:t>
      </w:r>
      <w:proofErr w:type="gramEnd"/>
      <w:r>
        <w:t xml:space="preserve">М., </w:t>
      </w:r>
      <w:proofErr w:type="spellStart"/>
      <w:r>
        <w:t>Техносфера</w:t>
      </w:r>
      <w:proofErr w:type="spellEnd"/>
      <w:r>
        <w:t>, 2005.</w:t>
      </w:r>
    </w:p>
    <w:p w:rsidR="00737BC5" w:rsidRDefault="00737BC5" w:rsidP="00737BC5">
      <w:pPr>
        <w:pStyle w:val="a3"/>
        <w:numPr>
          <w:ilvl w:val="0"/>
          <w:numId w:val="2"/>
        </w:numPr>
      </w:pPr>
      <w:r>
        <w:t xml:space="preserve">Авдеев В. «Периферийные устройства. Интерфейсы, </w:t>
      </w:r>
      <w:proofErr w:type="spellStart"/>
      <w:r>
        <w:t>схемотехника</w:t>
      </w:r>
      <w:proofErr w:type="spellEnd"/>
      <w:r>
        <w:t>, программирование</w:t>
      </w:r>
      <w:proofErr w:type="gramStart"/>
      <w:r>
        <w:t xml:space="preserve">.» </w:t>
      </w:r>
      <w:proofErr w:type="gramEnd"/>
      <w:r>
        <w:t>М., ДМК-Пресс, 2009.</w:t>
      </w:r>
    </w:p>
    <w:p w:rsidR="00A035E2" w:rsidRPr="00737BC5" w:rsidRDefault="00A035E2" w:rsidP="00737BC5">
      <w:pPr>
        <w:pStyle w:val="a3"/>
        <w:numPr>
          <w:ilvl w:val="0"/>
          <w:numId w:val="2"/>
        </w:numPr>
      </w:pPr>
      <w:proofErr w:type="spellStart"/>
      <w:r>
        <w:rPr>
          <w:rStyle w:val="good"/>
        </w:rPr>
        <w:t>Цилькер</w:t>
      </w:r>
      <w:proofErr w:type="spellEnd"/>
      <w:r>
        <w:rPr>
          <w:rStyle w:val="good"/>
        </w:rPr>
        <w:t xml:space="preserve"> Б., Орлов С. «Организация ЭВМ и систем», </w:t>
      </w:r>
      <w:proofErr w:type="spellStart"/>
      <w:r>
        <w:rPr>
          <w:rStyle w:val="good"/>
        </w:rPr>
        <w:t>Спб</w:t>
      </w:r>
      <w:proofErr w:type="spellEnd"/>
      <w:r>
        <w:rPr>
          <w:rStyle w:val="good"/>
        </w:rPr>
        <w:t>, Питер, 2004.</w:t>
      </w:r>
    </w:p>
    <w:sectPr w:rsidR="00A035E2" w:rsidRPr="0073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470D"/>
    <w:multiLevelType w:val="hybridMultilevel"/>
    <w:tmpl w:val="B41E6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05AE1"/>
    <w:multiLevelType w:val="hybridMultilevel"/>
    <w:tmpl w:val="F704D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48"/>
    <w:rsid w:val="00737BC5"/>
    <w:rsid w:val="00891FA8"/>
    <w:rsid w:val="00A035E2"/>
    <w:rsid w:val="00D3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84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37BC5"/>
    <w:rPr>
      <w:color w:val="0000FF"/>
      <w:u w:val="single"/>
    </w:rPr>
  </w:style>
  <w:style w:type="character" w:customStyle="1" w:styleId="good">
    <w:name w:val="good"/>
    <w:basedOn w:val="a0"/>
    <w:rsid w:val="00737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84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37BC5"/>
    <w:rPr>
      <w:color w:val="0000FF"/>
      <w:u w:val="single"/>
    </w:rPr>
  </w:style>
  <w:style w:type="character" w:customStyle="1" w:styleId="good">
    <w:name w:val="good"/>
    <w:basedOn w:val="a0"/>
    <w:rsid w:val="00737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2012-01-17T11:29:00Z</dcterms:created>
  <dcterms:modified xsi:type="dcterms:W3CDTF">2012-01-17T11:53:00Z</dcterms:modified>
</cp:coreProperties>
</file>